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it-IT"/>
        </w:rPr>
        <w:t>Associazione Culturale Chiasma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it-IT"/>
        </w:rPr>
        <w:t>Daria Greco</w:t>
      </w:r>
      <w:r>
        <w:rPr>
          <w:rFonts w:ascii="Georgia" w:hAnsi="Georgia"/>
          <w:sz w:val="28"/>
          <w:szCs w:val="28"/>
          <w:rtl w:val="0"/>
        </w:rPr>
        <w:t xml:space="preserve"> \ CV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rFonts w:ascii="Georgia" w:hAnsi="Georgia"/>
          <w:b w:val="1"/>
          <w:bCs w:val="1"/>
          <w:sz w:val="28"/>
          <w:szCs w:val="28"/>
          <w:shd w:val="clear" w:color="auto" w:fill="ffffff"/>
          <w:rtl w:val="0"/>
          <w:lang w:val="it-IT"/>
        </w:rPr>
        <w:t>Daria Greco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(1986),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danzatrice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.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La sua formazione poggia le basi sullo studio del balletto classico.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Collabora con Salvo Lombardo dal 2015 e ha preso parte a tutte le produzione dell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Associazione Chiasma dalla sua fondazione in qualit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di interprete e come collaboratrice alle coreografie. Ha studiato con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Mauro Astolfi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Marta Ciappina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Fonts w:ascii="Georgia" w:hAnsi="Georgia"/>
          <w:sz w:val="28"/>
          <w:szCs w:val="28"/>
          <w:shd w:val="clear" w:color="auto" w:fill="ffffff"/>
          <w:rtl w:val="0"/>
        </w:rPr>
        <w:t>Arkadi Zaides, Iris Erez, Roy Assaf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e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nl-NL"/>
        </w:rPr>
        <w:t xml:space="preserve"> Ariel Freedman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e s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San Francisco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si 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formata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 con Christine Cal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>ì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de-DE"/>
        </w:rPr>
        <w:t xml:space="preserve">, Adi Zlatin, Kathleen Hermesdorf, Katie Faulkner, Sara Shelton Mann, Lizz Roman.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Come coreografa nel 2017 ha creato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fr-FR"/>
        </w:rPr>
        <w:t>Noyau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, prodotto da Chiasma.</w:t>
      </w:r>
      <w:r>
        <w:rPr>
          <w:rFonts w:ascii="Georgia" w:hAnsi="Georgia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tra i curatori del progetto Sharing in Roma rivolto ai performer della capitale.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